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ind w:firstLine="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ТИПОВИЙ ДОГОВІР</w:t>
        <w:br w:type="textWrapping"/>
        <w:t xml:space="preserve">постачання природного газу побутовим споживачам</w:t>
      </w:r>
    </w:p>
    <w:p w:rsidR="00000000" w:rsidDel="00000000" w:rsidP="00000000" w:rsidRDefault="00000000" w:rsidRPr="00000000" w14:paraId="00000002">
      <w:pPr>
        <w:pStyle w:val="Heading3"/>
        <w:ind w:firstLine="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 Загальні положення</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Умови цього Договору розроблені відповідно до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Закону України "Про ринок природного газу"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та Правил постачання природного газу, затверджених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постановою Національної комісії, що здійснює державне регулювання у сферах енергетики та комунальних послуг, від 30 вересня 2015 року N 2496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(далі - Правила постачання), та є однаковими для всіх побутових споживачів України.</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Цей Договір є договором приєднання, що укладається з урахуванням вимог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статей 633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634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641</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642 Цивільного кодексу України</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на невизначений строк у порядку, передбаченому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1.3 у редакції постанови Національної комісії, що здійснює</w:t>
        <w:br w:type="textWrapping"/>
        <w:t xml:space="preserve"> державне регулювання у сферах енергетики та комунальних послуг,</w:t>
        <w:br w:type="textWrapping"/>
        <w:t xml:space="preserve"> від 10.06.2020 р. N 1080)</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Терміни, що використовуються в цьому Договорі, мають такі значення:</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(абзац третій пункту 1.4 із змінами, внесеними згідно з</w:t>
        <w:br w:type="textWrapping"/>
        <w:t xml:space="preserve"> постановою Національної комісії, що здійснює державне регулювання</w:t>
        <w:br w:type="textWrapping"/>
        <w:t xml:space="preserve"> у сферах енергетики та комунальних послуг, від 10.06.2020 р. N 1080)</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Оператор ГРМ - оператор газорозподільної системи, до газових мереж якого підключений об'єкт Споживача;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Style w:val="Table1"/>
        <w:tblW w:w="10500.0" w:type="dxa"/>
        <w:jc w:val="center"/>
        <w:tblLayout w:type="fixed"/>
        <w:tblLook w:val="0400"/>
      </w:tblPr>
      <w:tblGrid>
        <w:gridCol w:w="10500"/>
        <w:tblGridChange w:id="0">
          <w:tblGrid>
            <w:gridCol w:w="10500"/>
          </w:tblGrid>
        </w:tblGridChange>
      </w:tblGrid>
      <w:tr>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19" w:right="671"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Постачальник – суб'єкт господарювання в особі Товариство з обмеженою відповідальністю «ХМЕЛЬНИЦЬКГАЗ ЗБУТ», що здійснює діяльність з постачання природного газу на підставі ліцензії на право провадження господарської діяльності з постачання природного газу на території України, яка затверджена постановою НКРЕКП від 11.05.17 №633;</w:t>
            </w:r>
          </w:p>
        </w:tc>
      </w:tr>
    </w:tb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Споживач - фізична особа, об'єкт якої фізично підключений до газорозподільної системи Оператора ГРМ.</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Інші терміни, що не визначені в цьому Договорі, мають значення, передбачені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Законом України "Про ринок природного газу"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та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Надалі за текстом цього Договору Постачальник та Споживач, коли вживаються окремо, іменуються - Сторона, коли спільно - Сторони.</w:t>
      </w:r>
    </w:p>
    <w:p w:rsidR="00000000" w:rsidDel="00000000" w:rsidP="00000000" w:rsidRDefault="00000000" w:rsidRPr="00000000" w14:paraId="00000014">
      <w:pPr>
        <w:pStyle w:val="Heading3"/>
        <w:ind w:firstLine="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II. Предмет Договору</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2.2. Обов'язковою</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2.3. Відносини Сторін, що є предметом цього Договору, але не врегульовані ним, регулюються згідно із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Законом України "Про ринок природного газу"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Кодексом газотранспортної системи, затвердженим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постановою НКРЕКП від 30 вересня 2015 року N 2493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Кодексом газорозподільних систем, затвердженим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постановою НКРЕКП від 30 вересня 2015 року N 2494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(розділ II доповнено пунктом 2.4 згідно з постановою</w:t>
        <w:br w:type="textWrapping"/>
        <w:t xml:space="preserve"> Національної комісії, що здійснює державне регулювання у сферах</w:t>
        <w:br w:type="textWrapping"/>
        <w:t xml:space="preserve"> енергетики та комунальних послуг, від 07.04.2021 р. N 572)</w:t>
      </w:r>
    </w:p>
    <w:p w:rsidR="00000000" w:rsidDel="00000000" w:rsidP="00000000" w:rsidRDefault="00000000" w:rsidRPr="00000000" w14:paraId="0000001B">
      <w:pPr>
        <w:pStyle w:val="Heading3"/>
        <w:ind w:firstLine="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III. Надійність та якість газопостачання</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rsidR="00000000" w:rsidDel="00000000" w:rsidP="00000000" w:rsidRDefault="00000000" w:rsidRPr="00000000" w14:paraId="0000001E">
      <w:pPr>
        <w:pStyle w:val="Heading3"/>
        <w:ind w:firstLine="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IV. Ціна, порядок обліку та оплати природного газу</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4.1 у редакції постанови Національної комісії, що здійснює</w:t>
        <w:br w:type="textWrapping"/>
        <w:t xml:space="preserve"> державне регулювання у сферах енергетики та комунальних послуг,</w:t>
        <w:br w:type="textWrapping"/>
        <w:t xml:space="preserve"> від 07.04.2021 р. N 572)</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(абзац перший пункту 4.2 у редакції постанови Національної комісії,</w:t>
        <w:br w:type="textWrapping"/>
        <w:t xml:space="preserve"> що здійснює державне регулювання у сферах енергетики та комунальних</w:t>
        <w:br w:type="textWrapping"/>
        <w:t xml:space="preserve"> послуг, від 07.04.2021 р. N 572)</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4.3. Розрахунковим періодом за цим Договором є календарний місяць, крім випадків зміни постачальника природного газу.</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4.3 із змінами, внесеними згідно з постановою</w:t>
        <w:br w:type="textWrapping"/>
        <w:t xml:space="preserve"> Національної комісії, що здійснює державне регулювання</w:t>
        <w:br w:type="textWrapping"/>
        <w:t xml:space="preserve"> у сферах енергетики та комунальних послуг, від 10.06.2020 р. N 1080)</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4.4. Об'єм (обсяг) постачання та споживання природного газу Споживачем за розрахунковий період визначається одним із нижченаведених способів:</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або за плановими величинами середньомісячного споживання газу в опалювальний або міжопалювальний період.</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(абзац четвертий пункту 4.4 із змінами, внесеними згідно з</w:t>
        <w:br w:type="textWrapping"/>
        <w:t xml:space="preserve"> постановою Національної комісії, що здійснює державне регулювання</w:t>
        <w:br w:type="textWrapping"/>
        <w:t xml:space="preserve"> у сферах енергетики та комунальних послуг, від 10.06.2020 р. N 1080)</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За відхилення нарахованих сум за плановими величинами та величинами фактичного споживання за даними Оператора ГРМ пеня не стягується.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4.4 доповнено абзацом шостим згідно з постановою</w:t>
        <w:br w:type="textWrapping"/>
        <w:t xml:space="preserve"> Національної комісії, що здійснює державне регулювання у сферах</w:t>
        <w:br w:type="textWrapping"/>
        <w:t xml:space="preserve"> енергетики та комунальних послуг, від 07.04.2021 р. N 572)</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(абзац перший пункту 4.6 у редакції постанови Національної комісії,</w:t>
        <w:br w:type="textWrapping"/>
        <w:t xml:space="preserve"> що здійснює державне регулювання у сферах енергетики та комунальних</w:t>
        <w:br w:type="textWrapping"/>
        <w:t xml:space="preserve"> послуг, від 07.04.2021 р. N 572)</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(абзац другий пункту 4.6 із змінами, внесеними згідно з</w:t>
        <w:br w:type="textWrapping"/>
        <w:t xml:space="preserve"> постановою Національної комісії, що здійснює державне регулювання</w:t>
        <w:br w:type="textWrapping"/>
        <w:t xml:space="preserve"> у сферах енергетики та комунальних послуг, від 10.06.2020 р. N 1080,</w:t>
        <w:br w:type="textWrapping"/>
        <w:t xml:space="preserve">у редакції постанови Національної комісії, що здійснює державне</w:t>
        <w:br w:type="textWrapping"/>
        <w:t xml:space="preserve"> регулювання у сферах енергетики та комунальних послуг, від 07.04.2021 р. N 572)</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Поточний рахунок (зокрема зі спеціальним режимом використання) зазначається у платіжних документах Постачальника, у тому числі у разі його зміни.</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4.8. У разі отримання субсидії та/або пільг з оплати природного газу Споживач вносить плату за цим Договором в установленому законодавством порядку.</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4.8 у редакції постанови Національної комісії, що здійснює</w:t>
        <w:br w:type="textWrapping"/>
        <w:t xml:space="preserve"> державне регулювання у сферах енергетики та комунальних послуг,</w:t>
        <w:br w:type="textWrapping"/>
        <w:t xml:space="preserve"> від 10.06.2020 р. N 1080)</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 разі порушення Споживачем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4.9 у редакції постанови Національної комісії, що здійснює</w:t>
        <w:br w:type="textWrapping"/>
        <w:t xml:space="preserve"> державне регулювання у сферах енергетики та комунальних послуг,</w:t>
        <w:br w:type="textWrapping"/>
        <w:t xml:space="preserve"> від 10.06.2020 р. N 1080)</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4.10 у редакції постанови Національної комісії, що здійснює</w:t>
        <w:br w:type="textWrapping"/>
        <w:t xml:space="preserve"> державне регулювання у сферах енергетики та комунальних послуг,</w:t>
        <w:br w:type="textWrapping"/>
        <w:t xml:space="preserve"> від 10.06.2020 р. N 1080)</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До вирішення спору по суті величина нарахування встановлюється відповідно до даних Постачальника.</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4.12. Якщо Споживач буде ініціювати розірвання чи припинення цього Договору, він має в установленому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4.12 у редакції постанови Національної комісії, що здійснює</w:t>
        <w:br w:type="textWrapping"/>
        <w:t xml:space="preserve"> державне регулювання у сферах енергетики та комунальних послуг,</w:t>
        <w:br w:type="textWrapping"/>
        <w:t xml:space="preserve"> від 10.06.2020 р. N 1080)</w:t>
      </w:r>
    </w:p>
    <w:p w:rsidR="00000000" w:rsidDel="00000000" w:rsidP="00000000" w:rsidRDefault="00000000" w:rsidRPr="00000000" w14:paraId="00000048">
      <w:pPr>
        <w:pStyle w:val="Heading3"/>
        <w:ind w:firstLine="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 Права та обов'язки Споживача</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5.1. Споживач має право:</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отримувати послуги постачання природного газу на умовах, зазначених у цьому Договорі;</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безоплатно отримувати інформацію про обсяги та інші показання власного споживання природного газу;</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звертатися до Постачальника для вирішення будь-яких питань, пов'язаних з виконанням цього Договору;</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вимагати від Постачальника надання письмової форми цього Договору, завіреної печаткою (за наявності) Постачальника;</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проводити звіряння фактичних розрахунків з підписанням відповідного акта;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перейти на постачання природного газу до іншого постачальника;</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(підпункт 8 пункту 5.1 замінено двома підпунктами згідно з</w:t>
        <w:br w:type="textWrapping"/>
        <w:t xml:space="preserve"> постановою Національної комісії, що здійснює державне регулювання</w:t>
        <w:br w:type="textWrapping"/>
        <w:t xml:space="preserve"> у сферах енергетики та комунальних послуг, від 10.06.2020 р. N 1080,</w:t>
        <w:br w:type="textWrapping"/>
        <w:t xml:space="preserve">у зв'язку з цим підпункти 9 - 11 вважати відповідно підпунктами 10 - 12)</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мати інші права, передбачені чинними нормативно-правовими актами та цим Договором.</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5.2. Споживач зобов'язаний:</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забезпечувати своєчасну та повну оплату послуг Постачальника згідно з умовами цього Договору;</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своєчасно повідомляти Постачальника про всі зміни щодо персоніфікованих даних в заяві-приєднанні;</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не допускати несанкціонованого відбору природного газу;</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(підпункт 6 пункту 5.2 розділу V із змінами, внесеними згідно з</w:t>
        <w:br w:type="textWrapping"/>
        <w:t xml:space="preserve"> постановою Національної комісії, що здійснює державне регулювання</w:t>
        <w:br w:type="textWrapping"/>
        <w:t xml:space="preserve"> у сферах енергетики та комунальних послуг, від 11.08.2016 р. N 1418)</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підпункт 9 пункту 5.2 виключено</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(згідно з постановою Національної комісії, що здійснює державне</w:t>
        <w:br w:type="textWrapping"/>
        <w:t xml:space="preserve"> регулювання у сферах енергетики та комунальних послуг, від 10.06.2020 р. N 1080,</w:t>
        <w:br w:type="textWrapping"/>
        <w:t xml:space="preserve">у зв'язку з цим підпункти 10 - 12 вважати відповідно підпунктами 9 - 11)</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(підпункт 11 пункту 5.2 із змінами, внесеними згідно з постановою</w:t>
        <w:br w:type="textWrapping"/>
        <w:t xml:space="preserve"> Національної комісії, що здійснює державне регулювання у сферах</w:t>
        <w:br w:type="textWrapping"/>
        <w:t xml:space="preserve"> енергетики та комунальних послуг, від 10.06.2020 р. N 1080)</w:t>
      </w:r>
    </w:p>
    <w:p w:rsidR="00000000" w:rsidDel="00000000" w:rsidP="00000000" w:rsidRDefault="00000000" w:rsidRPr="00000000" w14:paraId="00000067">
      <w:pPr>
        <w:pStyle w:val="Heading3"/>
        <w:ind w:firstLine="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VI. Права і обов'язки Постачальника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6.1. Постачальник має право:</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отримувати від Споживача плату за поставлений природний газ;</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контролювати правильність оформлення Споживачем платіжних документів;</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ініціювати припинення постачання природного газу Споживачу у порядку та на умовах, визначених цим Договором та чинним законодавством;</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безперешкодного доступу до лічильників газу Споживача для перевірки показань фактично використаних Споживачем обсягів природного газу;</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проводити разом зі Споживачем звіряння фактично використаних обсягів природного газу з підписанням відповідного акта;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мати інші права, передбачені чинними нормативно-правовими актами і цим Договором.</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6.2. Постачальник зобов'язується:</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забезпечити безперервне постачання природного газу в порядку та на умовах, передбачених цим Договором;</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забезпечувати належну якість надання послуг з постачання природного газу відповідно до вимог чинного законодавства та цього Договору;</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обчислювати і виставляти рахунки Споживачу за поставлений природний газ відповідно до вимог, передбачених цим Договором;</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видавати Споживачеві безоплатно розрахункові книжки з бланками квитанцій, платіжні документи та форми звернень;</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приймати плату за надані послуги будь-яким із способів, що передбачені цим Договором;</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забезпечувати конфіденційність даних, які отримуються від Споживача;</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вибрати іншого постачальника та про наслідки невиконання цього;</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 відшкодування збитків, завданих у зв'язку з неможливістю подальшого виконання Постачальником своїх зобов'язань за цим Договором;</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14) виконувати інші обов'язки, покладені на Постачальника чинним законодавством та/або цим Договором.</w:t>
      </w:r>
    </w:p>
    <w:p w:rsidR="00000000" w:rsidDel="00000000" w:rsidP="00000000" w:rsidRDefault="00000000" w:rsidRPr="00000000" w14:paraId="00000082">
      <w:pPr>
        <w:pStyle w:val="Heading3"/>
        <w:ind w:firstLine="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VII. Порядок припинення та відновлення газопостачання</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7.1 із змінами, внесеними згідно з постановою</w:t>
        <w:br w:type="textWrapping"/>
        <w:t xml:space="preserve"> Національної комісії, що здійснює державне регулювання у сферах</w:t>
        <w:br w:type="textWrapping"/>
        <w:t xml:space="preserve"> енергетики та комунальних послуг, від 10.06.2020 р. N 1080)</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7.2. Припинення газопостачання не звільняє Споживача від обов'язку сплатити заборгованість Постачальнику за цим Договором.</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rsidR="00000000" w:rsidDel="00000000" w:rsidP="00000000" w:rsidRDefault="00000000" w:rsidRPr="00000000" w14:paraId="00000088">
      <w:pPr>
        <w:pStyle w:val="Heading3"/>
        <w:ind w:firstLine="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VIII. Відповідальність Сторін</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порушення Споживачем строків розрахунків з Постачальником - в розмірі, погодженому Сторонами в цьому Договорі;</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8.5. Порядок документального підтвердження порушень умов цього Договору, а також відшкодування збитків встановлюється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(розділ VIII доповнено пунктом 8.6 згідно з постановою</w:t>
        <w:br w:type="textWrapping"/>
        <w:t xml:space="preserve"> Національної комісії, що здійснює державне регулювання</w:t>
        <w:br w:type="textWrapping"/>
        <w:t xml:space="preserve"> у сферах енергетики та комунальних послуг, від 10.06.2020 р. N 1080)</w:t>
      </w:r>
    </w:p>
    <w:p w:rsidR="00000000" w:rsidDel="00000000" w:rsidP="00000000" w:rsidRDefault="00000000" w:rsidRPr="00000000" w14:paraId="00000092">
      <w:pPr>
        <w:pStyle w:val="Heading3"/>
        <w:ind w:firstLine="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IX. Порядок розв'язання спорів</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9.1. Сторони намагаються вирішити всі спори та розбіжності стосовно виконання умов цього Договору шляхом переговорів.</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rsidR="00000000" w:rsidDel="00000000" w:rsidP="00000000" w:rsidRDefault="00000000" w:rsidRPr="00000000" w14:paraId="00000096">
      <w:pPr>
        <w:pStyle w:val="Heading3"/>
        <w:ind w:firstLine="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 Форс-мажор</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10.3. Строк виконання зобов'язань за цим Договором відкладається на строк дії форс-мажорних обставин.</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10.5. Виникнення форс-мажорних обставин не є підставою для відмови Споживача від сплати Постачальнику за послуги, які були надані до їх виникнення.</w:t>
      </w:r>
    </w:p>
    <w:p w:rsidR="00000000" w:rsidDel="00000000" w:rsidP="00000000" w:rsidRDefault="00000000" w:rsidRPr="00000000" w14:paraId="0000009C">
      <w:pPr>
        <w:pStyle w:val="Heading3"/>
        <w:ind w:firstLine="567"/>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XI. Строк дії Договору та інші умови</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Постачальник може відмовити Споживачу (за умови виконання Споживачем вимог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11.1 у редакції постанови Національної комісії, що здійснює</w:t>
        <w:br w:type="textWrapping"/>
        <w:t xml:space="preserve"> державне регулювання у сферах енергетики та комунальних послуг,</w:t>
        <w:br w:type="textWrapping"/>
        <w:t xml:space="preserve"> від 10.06.2020 р. N 1080)</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11.2 доповнено абзацом другим згідно з постановою</w:t>
        <w:br w:type="textWrapping"/>
        <w:t xml:space="preserve"> Національної комісії, що здійснює державне регулювання у сферах</w:t>
        <w:br w:type="textWrapping"/>
        <w:t xml:space="preserve"> енергетики та комунальних послуг, від 07.04.2021 р. N 572)</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комерційної пропозиції, які почнуть застосовуватися до Споживача, якщо він не змінить постачальника до припинення комерційної пропозиції.</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11.2 доповнено абзацом третім згідно з постановою</w:t>
        <w:br w:type="textWrapping"/>
        <w:t xml:space="preserve"> Національної комісії, що здійснює державне регулювання у сферах</w:t>
        <w:br w:type="textWrapping"/>
        <w:t xml:space="preserve"> енергетики та комунальних послуг, від 07.04.2021 р. N 572)</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(абзац перший пункту 11.3 із змінами, внесеними згідно з</w:t>
        <w:br w:type="textWrapping"/>
        <w:t xml:space="preserve"> постановою Національної комісії, що здійснює державне регулювання</w:t>
        <w:br w:type="textWrapping"/>
        <w:t xml:space="preserve"> у сферах енергетики та комунальних послуг, від 10.06.2020 р. N 1080)</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Розірвання (припинення дії) цього Договору не звільняє Споживача від обов'язку сплатити заборгованість Постачальнику за цим Договором.</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11.3 доповнено абзацом другим згідно з постановою</w:t>
        <w:br w:type="textWrapping"/>
        <w:t xml:space="preserve">Національної комісії, що здійснює державне регулювання у сферах</w:t>
        <w:br w:type="textWrapping"/>
        <w:t xml:space="preserve"> енергетики та комунальних послуг, від 10.06.2020 р. N 1080)</w:t>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шляхом надання Споживачу письмового повідомлення про намір розірвати цей Договір щонайменше за тридцять днів до бажаної дати розірвання.</w:t>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11.5. Дія цього Договору також припиняється у разі:</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анулювання ліцензії постачальника на постачання природного газу;</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(підпункт 1 пункту 11.5 у редакції постанови</w:t>
        <w:br w:type="textWrapping"/>
        <w:t xml:space="preserve"> Національної комісії, що здійснює державне регулювання</w:t>
        <w:br w:type="textWrapping"/>
        <w:t xml:space="preserve"> у сферах енергетики та комунальних послуг, від 10.06.2020 р. N 1080)</w:t>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банкрутства або припинення господарської діяльності Постачальником;</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зміни власника об'єкта Споживача;</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Правилами постачання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та Кодексом газотранспортної системи, затвердженим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постановою НКРЕКП від 30 вересня 2015 року N 2493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У такому випадку дія цього Договору припиняється на наступний день після реєстрації споживача в Реєстрі іншого постачальника.</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11.5 доповнено підпунктом 4 згідно з постановою</w:t>
        <w:br w:type="textWrapping"/>
        <w:t xml:space="preserve">Національної комісії, що здійснює державне регулювання у сферах</w:t>
        <w:br w:type="textWrapping"/>
        <w:t xml:space="preserve"> енергетики та комунальних послуг, від 10.06.2020 р. N 1080)</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(абзац перший пункту 11.7 із змінами, внесеними згідно з</w:t>
        <w:br w:type="textWrapping"/>
        <w:t xml:space="preserve"> постановою Національної комісії, що здійснює державне регулювання</w:t>
        <w:br w:type="textWrapping"/>
        <w:t xml:space="preserve"> у сферах енергетики та комунальних послуг, від 10.06.2020 р. N 1080)</w:t>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(пункт 11.8 доповнено новим абзацом другим згідно з постановою</w:t>
        <w:br w:type="textWrapping"/>
        <w:t xml:space="preserve">Національної комісії, що здійснює державне регулювання у сферах</w:t>
        <w:br w:type="textWrapping"/>
        <w:t xml:space="preserve"> енергетики та комунальних послуг, від 10.06.2020 р. N 1080,</w:t>
        <w:br w:type="textWrapping"/>
        <w:t xml:space="preserve">у зв'язку з цим абзац другий вважати абзацом третім)</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Споживач зобов'язується у місячний строк повідомити Постачальника про зміну будь-якої інформації та даних, зазначених в заяві-приєднанні.</w:t>
      </w:r>
    </w:p>
    <w:tbl>
      <w:tblPr>
        <w:tblStyle w:val="Table2"/>
        <w:tblW w:w="10500.0" w:type="dxa"/>
        <w:jc w:val="center"/>
        <w:tblLayout w:type="fixed"/>
        <w:tblLook w:val="0400"/>
      </w:tblPr>
      <w:tblGrid>
        <w:gridCol w:w="5715"/>
        <w:gridCol w:w="4785"/>
        <w:tblGridChange w:id="0">
          <w:tblGrid>
            <w:gridCol w:w="5715"/>
            <w:gridCol w:w="4785"/>
          </w:tblGrid>
        </w:tblGridChange>
      </w:tblGrid>
      <w:tr>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3"/>
              <w:tblW w:w="5614.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5614"/>
              <w:tblGridChange w:id="0">
                <w:tblGrid>
                  <w:gridCol w:w="5614"/>
                </w:tblGrid>
              </w:tblGridChange>
            </w:tblGrid>
            <w:t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Товариство з обмеженою відповідальністю</w:t>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«ХМЕЛЬНИЦЬКГАЗ ЗБУТ»</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29000, м. Хмельницький,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вул. Проскурівська, буд.32, 2-й поверх</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Код ЄДРПОУ 39585960</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ІПН № 395859622257</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Витяг з реєстру платників ПДВ 1522254500238 </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Рахунки  зі спеціальним режимом використання: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UA813204780000026035924426254</w:t>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UA163204780000026030924429922</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ПАТ АБ «Укргазбанк»</w:t>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Телефон:  (0382) 686-504</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E-mail: info@kmgaszbut.104.ua</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Директор ТОВ «Хмельницькгаз збут» </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 Левицький</w:t>
                  </w: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 П.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«_____»__________________20____р.</w:t>
                  </w:r>
                </w:p>
              </w:tc>
            </w:tr>
          </w:tbl>
          <w:p w:rsidR="00000000" w:rsidDel="00000000" w:rsidP="00000000" w:rsidRDefault="00000000" w:rsidRPr="00000000" w14:paraId="000000CD">
            <w:pPr>
              <w:ind w:firstLine="567"/>
              <w:rPr>
                <w:rFonts w:ascii="Arial" w:cs="Arial" w:eastAsia="Arial" w:hAnsi="Arial"/>
              </w:rPr>
            </w:pPr>
            <w:r w:rsidDel="00000000" w:rsidR="00000000" w:rsidRPr="00000000">
              <w:rPr>
                <w:rFonts w:ascii="Arial" w:cs="Arial" w:eastAsia="Arial" w:hAnsi="Arial"/>
                <w:rtl w:val="0"/>
              </w:rPr>
              <w:br w:type="textWrapping"/>
            </w:r>
          </w:p>
        </w:tc>
        <w:tc>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sectPr>
      <w:pgSz w:h="16838" w:w="11906" w:orient="portrait"/>
      <w:pgMar w:bottom="1134" w:top="1134" w:left="1701" w:right="99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Pr>
      <w:rFonts w:eastAsiaTheme="minorEastAsia"/>
      <w:sz w:val="24"/>
      <w:szCs w:val="24"/>
    </w:rPr>
  </w:style>
  <w:style w:type="paragraph" w:styleId="2">
    <w:name w:val="heading 2"/>
    <w:basedOn w:val="a"/>
    <w:link w:val="20"/>
    <w:uiPriority w:val="9"/>
    <w:qFormat w:val="1"/>
    <w:pPr>
      <w:spacing w:after="100" w:afterAutospacing="1" w:before="100" w:beforeAutospacing="1"/>
      <w:outlineLvl w:val="1"/>
    </w:pPr>
    <w:rPr>
      <w:b w:val="1"/>
      <w:bCs w:val="1"/>
      <w:sz w:val="36"/>
      <w:szCs w:val="36"/>
    </w:rPr>
  </w:style>
  <w:style w:type="paragraph" w:styleId="3">
    <w:name w:val="heading 3"/>
    <w:basedOn w:val="a"/>
    <w:link w:val="30"/>
    <w:uiPriority w:val="9"/>
    <w:qFormat w:val="1"/>
    <w:pPr>
      <w:spacing w:after="100" w:afterAutospacing="1" w:before="100" w:beforeAutospacing="1"/>
      <w:outlineLvl w:val="2"/>
    </w:pPr>
    <w:rPr>
      <w:b w:val="1"/>
      <w:bCs w:val="1"/>
      <w:sz w:val="27"/>
      <w:szCs w:val="27"/>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msonormal0" w:customStyle="1">
    <w:name w:val="msonormal"/>
    <w:basedOn w:val="a"/>
    <w:pPr>
      <w:spacing w:after="100" w:afterAutospacing="1" w:before="100" w:beforeAutospacing="1"/>
    </w:pPr>
  </w:style>
  <w:style w:type="paragraph" w:styleId="a3">
    <w:name w:val="Normal (Web)"/>
    <w:basedOn w:val="a"/>
    <w:uiPriority w:val="99"/>
    <w:unhideWhenUsed w:val="1"/>
    <w:pPr>
      <w:spacing w:after="100" w:afterAutospacing="1" w:before="100" w:beforeAutospacing="1"/>
    </w:pPr>
  </w:style>
  <w:style w:type="character" w:styleId="20" w:customStyle="1">
    <w:name w:val="Заголовок 2 Знак"/>
    <w:basedOn w:val="a0"/>
    <w:link w:val="2"/>
    <w:uiPriority w:val="9"/>
    <w:semiHidden w:val="1"/>
    <w:rPr>
      <w:rFonts w:asciiTheme="majorHAnsi" w:cstheme="majorBidi" w:eastAsiaTheme="majorEastAsia" w:hAnsiTheme="majorHAnsi"/>
      <w:color w:val="2f5496" w:themeColor="accent1" w:themeShade="0000BF"/>
      <w:sz w:val="26"/>
      <w:szCs w:val="26"/>
    </w:rPr>
  </w:style>
  <w:style w:type="character" w:styleId="30" w:customStyle="1">
    <w:name w:val="Заголовок 3 Знак"/>
    <w:basedOn w:val="a0"/>
    <w:link w:val="3"/>
    <w:uiPriority w:val="9"/>
    <w:semiHidden w:val="1"/>
    <w:rPr>
      <w:rFonts w:asciiTheme="majorHAnsi" w:cstheme="majorBidi" w:eastAsiaTheme="majorEastAsia" w:hAnsiTheme="majorHAnsi"/>
      <w:color w:val="1f3763" w:themeColor="accent1" w:themeShade="00007F"/>
      <w:sz w:val="24"/>
      <w:szCs w:val="24"/>
    </w:rPr>
  </w:style>
  <w:style w:type="paragraph" w:styleId="a4">
    <w:name w:val="header"/>
    <w:basedOn w:val="a"/>
    <w:link w:val="a5"/>
    <w:unhideWhenUsed w:val="1"/>
    <w:rsid w:val="009E04F7"/>
    <w:pPr>
      <w:tabs>
        <w:tab w:val="center" w:pos="4819"/>
        <w:tab w:val="right" w:pos="9639"/>
      </w:tabs>
    </w:pPr>
    <w:rPr>
      <w:rFonts w:eastAsia="Times New Roman"/>
    </w:rPr>
  </w:style>
  <w:style w:type="character" w:styleId="a5" w:customStyle="1">
    <w:name w:val="Верхний колонтитул Знак"/>
    <w:basedOn w:val="a0"/>
    <w:link w:val="a4"/>
    <w:rsid w:val="009E04F7"/>
    <w:rPr>
      <w:sz w:val="24"/>
      <w:szCs w:val="24"/>
    </w:rPr>
  </w:style>
  <w:style w:type="character" w:styleId="a6">
    <w:name w:val="Hyperlink"/>
    <w:uiPriority w:val="99"/>
    <w:unhideWhenUsed w:val="1"/>
    <w:rsid w:val="009E04F7"/>
    <w:rPr>
      <w:color w:val="0000ff"/>
      <w:u w:val="single"/>
    </w:rPr>
  </w:style>
  <w:style w:type="paragraph" w:styleId="a7">
    <w:name w:val="No Spacing"/>
    <w:qFormat w:val="1"/>
    <w:rsid w:val="009E04F7"/>
    <w:rPr>
      <w:rFonts w:ascii="Calibri" w:eastAsia="Calibri" w:hAnsi="Calibri"/>
      <w:sz w:val="22"/>
      <w:szCs w:val="22"/>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0.0" w:type="dxa"/>
        <w:left w:w="20.0" w:type="dxa"/>
        <w:bottom w:w="20.0" w:type="dxa"/>
        <w:right w:w="20.0" w:type="dxa"/>
      </w:tblCellMar>
    </w:tblPr>
  </w:style>
  <w:style w:type="table" w:styleId="Table2">
    <w:basedOn w:val="TableNormal"/>
    <w:tblPr>
      <w:tblStyleRowBandSize w:val="1"/>
      <w:tblStyleColBandSize w:val="1"/>
      <w:tblCellMar>
        <w:top w:w="20.0" w:type="dxa"/>
        <w:left w:w="20.0" w:type="dxa"/>
        <w:bottom w:w="20.0" w:type="dxa"/>
        <w:right w:w="20.0" w:type="dxa"/>
      </w:tblCellMar>
    </w:tblPr>
  </w:style>
  <w:style w:type="table" w:styleId="Table3">
    <w:basedOn w:val="TableNormal"/>
    <w:tblPr>
      <w:tblStyleRowBandSize w:val="1"/>
      <w:tblStyleColBandSize w:val="1"/>
      <w:tblCellMar>
        <w:top w:w="20.0" w:type="dxa"/>
        <w:left w:w="20.0" w:type="dxa"/>
        <w:bottom w:w="20.0" w:type="dxa"/>
        <w:right w:w="2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7ezPzzQ3OBqMWG++TZ28GIyRlA==">AMUW2mVGNrvdLlUvtQl45/GYhGgqLntQzKfMtvKpgEFTALvHrR1VxMjfSSWlDmouGJlmyocfr08YyyKKnfbq7HuSu5IFdSSkHgEQgdKdCVnz1PA0SzmxY08=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2021-04-24T17:03:00Z</dcterms:created>
  <dc:creator>Лебедюк Юрій Анатолійович</dc:creator>
</cp:coreProperties>
</file>